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52529" w14:textId="41C38E30" w:rsidR="00910037" w:rsidRPr="003F2283" w:rsidRDefault="00291BFD" w:rsidP="003F2283">
      <w:pPr>
        <w:pStyle w:val="BodyText"/>
        <w:ind w:left="397"/>
        <w:rPr>
          <w:rFonts w:ascii="Myriad Pro Light"/>
          <w:b/>
          <w:color w:val="0054A6"/>
          <w:spacing w:val="-4"/>
          <w:sz w:val="60"/>
        </w:rPr>
      </w:pPr>
      <w:r>
        <w:rPr>
          <w:noProof/>
        </w:rPr>
        <mc:AlternateContent>
          <mc:Choice Requires="wps">
            <w:drawing>
              <wp:anchor distT="45720" distB="45720" distL="114300" distR="114300" simplePos="0" relativeHeight="251657728" behindDoc="1" locked="0" layoutInCell="1" allowOverlap="1" wp14:anchorId="28F0A7F3" wp14:editId="2536C8D6">
                <wp:simplePos x="0" y="0"/>
                <wp:positionH relativeFrom="margin">
                  <wp:align>right</wp:align>
                </wp:positionH>
                <wp:positionV relativeFrom="paragraph">
                  <wp:posOffset>-591820</wp:posOffset>
                </wp:positionV>
                <wp:extent cx="2567940" cy="563880"/>
                <wp:effectExtent l="0" t="0" r="381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563880"/>
                        </a:xfrm>
                        <a:prstGeom prst="rect">
                          <a:avLst/>
                        </a:prstGeom>
                        <a:solidFill>
                          <a:srgbClr val="FFFFFF"/>
                        </a:solidFill>
                        <a:ln w="9525">
                          <a:noFill/>
                          <a:miter lim="800000"/>
                          <a:headEnd/>
                          <a:tailEnd/>
                        </a:ln>
                      </wps:spPr>
                      <wps:txbx>
                        <w:txbxContent>
                          <w:p w14:paraId="0AC9366D" w14:textId="556755E2" w:rsidR="003F2283" w:rsidRDefault="00A64AE1" w:rsidP="003F2283">
                            <w:pPr>
                              <w:jc w:val="center"/>
                            </w:pPr>
                            <w:r>
                              <w:rPr>
                                <w:b/>
                                <w:noProof/>
                              </w:rPr>
                              <w:drawing>
                                <wp:inline distT="0" distB="0" distL="0" distR="0" wp14:anchorId="78569B56" wp14:editId="15D7E20B">
                                  <wp:extent cx="1995170" cy="5099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business name.png"/>
                                          <pic:cNvPicPr/>
                                        </pic:nvPicPr>
                                        <pic:blipFill>
                                          <a:blip r:embed="rId7">
                                            <a:extLst>
                                              <a:ext uri="{28A0092B-C50C-407E-A947-70E740481C1C}">
                                                <a14:useLocalDpi xmlns:a14="http://schemas.microsoft.com/office/drawing/2010/main" val="0"/>
                                              </a:ext>
                                            </a:extLst>
                                          </a:blip>
                                          <a:stretch>
                                            <a:fillRect/>
                                          </a:stretch>
                                        </pic:blipFill>
                                        <pic:spPr>
                                          <a:xfrm>
                                            <a:off x="0" y="0"/>
                                            <a:ext cx="1995170" cy="509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F0A7F3" id="_x0000_t202" coordsize="21600,21600" o:spt="202" path="m,l,21600r21600,l21600,xe">
                <v:stroke joinstyle="miter"/>
                <v:path gradientshapeok="t" o:connecttype="rect"/>
              </v:shapetype>
              <v:shape id="Text Box 2" o:spid="_x0000_s1026" type="#_x0000_t202" style="position:absolute;left:0;text-align:left;margin-left:151pt;margin-top:-46.6pt;width:202.2pt;height:44.4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" stroked="f">
                <v:textbox>
                  <w:txbxContent>
                    <w:p w14:paraId="0AC9366D" w14:textId="556755E2" w:rsidR="003F2283" w:rsidRDefault="00A64AE1" w:rsidP="003F2283">
                      <w:pPr>
                        <w:jc w:val="center"/>
                      </w:pPr>
                      <w:r>
                        <w:rPr>
                          <w:b/>
                          <w:noProof/>
                        </w:rPr>
                        <w:drawing>
                          <wp:inline distT="0" distB="0" distL="0" distR="0" wp14:anchorId="78569B56" wp14:editId="15D7E20B">
                            <wp:extent cx="1995170" cy="5099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business name.png"/>
                                    <pic:cNvPicPr/>
                                  </pic:nvPicPr>
                                  <pic:blipFill>
                                    <a:blip r:embed="rId7">
                                      <a:extLst>
                                        <a:ext uri="{28A0092B-C50C-407E-A947-70E740481C1C}">
                                          <a14:useLocalDpi xmlns:a14="http://schemas.microsoft.com/office/drawing/2010/main" val="0"/>
                                        </a:ext>
                                      </a:extLst>
                                    </a:blip>
                                    <a:stretch>
                                      <a:fillRect/>
                                    </a:stretch>
                                  </pic:blipFill>
                                  <pic:spPr>
                                    <a:xfrm>
                                      <a:off x="0" y="0"/>
                                      <a:ext cx="1995170" cy="509905"/>
                                    </a:xfrm>
                                    <a:prstGeom prst="rect">
                                      <a:avLst/>
                                    </a:prstGeom>
                                  </pic:spPr>
                                </pic:pic>
                              </a:graphicData>
                            </a:graphic>
                          </wp:inline>
                        </w:drawing>
                      </w:r>
                    </w:p>
                  </w:txbxContent>
                </v:textbox>
                <w10:wrap anchorx="margin"/>
              </v:shape>
            </w:pict>
          </mc:Fallback>
        </mc:AlternateContent>
      </w:r>
      <w:bookmarkStart w:id="0" w:name="_GoBack"/>
      <w:bookmarkEnd w:id="0"/>
      <w:r w:rsidR="00743DAA">
        <w:rPr>
          <w:rFonts w:ascii="Myriad Pro Light"/>
          <w:b/>
          <w:color w:val="0054A6"/>
          <w:spacing w:val="-4"/>
          <w:sz w:val="60"/>
        </w:rPr>
        <w:t xml:space="preserve">Osteopathy: </w:t>
      </w:r>
      <w:r w:rsidR="00743DAA">
        <w:rPr>
          <w:rFonts w:ascii="Myriad Pro Light"/>
          <w:b/>
          <w:color w:val="0054A6"/>
          <w:sz w:val="60"/>
        </w:rPr>
        <w:t xml:space="preserve">Our </w:t>
      </w:r>
      <w:r w:rsidR="00743DAA">
        <w:rPr>
          <w:rFonts w:ascii="Myriad Pro Light"/>
          <w:b/>
          <w:color w:val="0054A6"/>
          <w:spacing w:val="-3"/>
          <w:sz w:val="60"/>
        </w:rPr>
        <w:t>practice</w:t>
      </w:r>
      <w:r w:rsidR="003F2283">
        <w:rPr>
          <w:rFonts w:ascii="Myriad Pro Light"/>
          <w:b/>
          <w:color w:val="0054A6"/>
          <w:spacing w:val="-3"/>
          <w:sz w:val="60"/>
        </w:rPr>
        <w:t xml:space="preserve"> </w:t>
      </w:r>
      <w:r w:rsidR="00743DAA">
        <w:rPr>
          <w:rFonts w:ascii="Myriad Pro Light"/>
          <w:b/>
          <w:color w:val="0054A6"/>
          <w:sz w:val="60"/>
        </w:rPr>
        <w:t xml:space="preserve">and </w:t>
      </w:r>
      <w:r w:rsidR="00743DAA">
        <w:rPr>
          <w:rFonts w:ascii="Myriad Pro Light"/>
          <w:b/>
          <w:color w:val="0054A6"/>
          <w:spacing w:val="-5"/>
          <w:sz w:val="60"/>
        </w:rPr>
        <w:t xml:space="preserve">your </w:t>
      </w:r>
      <w:r w:rsidR="00743DAA">
        <w:rPr>
          <w:rFonts w:ascii="Myriad Pro Light"/>
          <w:b/>
          <w:color w:val="0054A6"/>
          <w:sz w:val="60"/>
        </w:rPr>
        <w:t>privacy</w:t>
      </w:r>
    </w:p>
    <w:p w14:paraId="24FD822B" w14:textId="77777777" w:rsidR="00910037" w:rsidRDefault="00910037" w:rsidP="003F2283">
      <w:pPr>
        <w:pStyle w:val="BodyText"/>
        <w:ind w:left="397"/>
        <w:rPr>
          <w:rFonts w:ascii="Myriad Pro Light"/>
          <w:b/>
          <w:sz w:val="20"/>
        </w:rPr>
      </w:pPr>
    </w:p>
    <w:p w14:paraId="034BA21C" w14:textId="123408D2" w:rsidR="00A8578B" w:rsidRPr="00A8578B" w:rsidRDefault="00A8578B" w:rsidP="00A8578B">
      <w:pPr>
        <w:pStyle w:val="Heading1"/>
        <w:spacing w:before="251"/>
        <w:ind w:left="397"/>
        <w:rPr>
          <w:color w:val="0054A6"/>
          <w:sz w:val="40"/>
        </w:rPr>
      </w:pPr>
      <w:r w:rsidRPr="00A8578B">
        <w:rPr>
          <w:color w:val="0054A6"/>
          <w:sz w:val="40"/>
        </w:rPr>
        <w:t>Privacy at a glance</w:t>
      </w:r>
    </w:p>
    <w:p w14:paraId="727D4EE7" w14:textId="230ECE7E" w:rsidR="00A8578B" w:rsidRPr="00A8578B" w:rsidRDefault="00A8578B" w:rsidP="00A8578B">
      <w:pPr>
        <w:pStyle w:val="Default"/>
        <w:spacing w:before="100" w:beforeAutospacing="1" w:after="100" w:line="276" w:lineRule="auto"/>
        <w:ind w:left="397" w:right="397"/>
        <w:rPr>
          <w:rFonts w:ascii="Arial" w:eastAsia="Arial" w:hAnsi="Arial" w:cs="Arial"/>
          <w:b/>
          <w:color w:val="auto"/>
          <w:sz w:val="26"/>
          <w:szCs w:val="26"/>
          <w:lang w:val="en-US" w:bidi="en-US"/>
        </w:rPr>
      </w:pPr>
      <w:r w:rsidRPr="00A8578B">
        <w:rPr>
          <w:rFonts w:ascii="Arial" w:eastAsia="Arial" w:hAnsi="Arial" w:cs="Arial"/>
          <w:b/>
          <w:color w:val="auto"/>
          <w:sz w:val="26"/>
          <w:szCs w:val="26"/>
          <w:lang w:val="en-US" w:bidi="en-US"/>
        </w:rPr>
        <w:t xml:space="preserve">The provision of safe and quality osteopathic care is our principal concern. This requires a </w:t>
      </w:r>
      <w:r w:rsidR="00621A9A">
        <w:rPr>
          <w:rFonts w:ascii="Arial" w:eastAsia="Arial" w:hAnsi="Arial" w:cs="Arial"/>
          <w:b/>
          <w:color w:val="auto"/>
          <w:sz w:val="26"/>
          <w:szCs w:val="26"/>
          <w:lang w:val="en-US" w:bidi="en-US"/>
        </w:rPr>
        <w:t xml:space="preserve">strong relationship between the </w:t>
      </w:r>
      <w:r w:rsidRPr="00A8578B">
        <w:rPr>
          <w:rFonts w:ascii="Arial" w:eastAsia="Arial" w:hAnsi="Arial" w:cs="Arial"/>
          <w:b/>
          <w:color w:val="auto"/>
          <w:sz w:val="26"/>
          <w:szCs w:val="26"/>
          <w:lang w:val="en-US" w:bidi="en-US"/>
        </w:rPr>
        <w:t>osteopath</w:t>
      </w:r>
      <w:r w:rsidR="00621A9A">
        <w:rPr>
          <w:rFonts w:ascii="Arial" w:eastAsia="Arial" w:hAnsi="Arial" w:cs="Arial"/>
          <w:b/>
          <w:color w:val="auto"/>
          <w:sz w:val="26"/>
          <w:szCs w:val="26"/>
          <w:lang w:val="en-US" w:bidi="en-US"/>
        </w:rPr>
        <w:t xml:space="preserve"> and the </w:t>
      </w:r>
      <w:r w:rsidRPr="00A8578B">
        <w:rPr>
          <w:rFonts w:ascii="Arial" w:eastAsia="Arial" w:hAnsi="Arial" w:cs="Arial"/>
          <w:b/>
          <w:color w:val="auto"/>
          <w:sz w:val="26"/>
          <w:szCs w:val="26"/>
          <w:lang w:val="en-US" w:bidi="en-US"/>
        </w:rPr>
        <w:t xml:space="preserve">patient </w:t>
      </w:r>
      <w:r w:rsidR="00621A9A">
        <w:rPr>
          <w:rFonts w:ascii="Arial" w:eastAsia="Arial" w:hAnsi="Arial" w:cs="Arial"/>
          <w:b/>
          <w:color w:val="auto"/>
          <w:sz w:val="26"/>
          <w:szCs w:val="26"/>
          <w:lang w:val="en-US" w:bidi="en-US"/>
        </w:rPr>
        <w:t>based on</w:t>
      </w:r>
      <w:r w:rsidRPr="00A8578B">
        <w:rPr>
          <w:rFonts w:ascii="Arial" w:eastAsia="Arial" w:hAnsi="Arial" w:cs="Arial"/>
          <w:b/>
          <w:color w:val="auto"/>
          <w:sz w:val="26"/>
          <w:szCs w:val="26"/>
          <w:lang w:val="en-US" w:bidi="en-US"/>
        </w:rPr>
        <w:t xml:space="preserve"> trust and confidentiality.</w:t>
      </w:r>
    </w:p>
    <w:p w14:paraId="4C48F9AA" w14:textId="3B0703E2" w:rsidR="00A8578B" w:rsidRPr="00A8578B" w:rsidRDefault="00A8578B" w:rsidP="00A8578B">
      <w:pPr>
        <w:pStyle w:val="Pa3"/>
        <w:spacing w:before="100" w:beforeAutospacing="1" w:after="100" w:line="276" w:lineRule="auto"/>
        <w:ind w:left="397" w:right="397"/>
        <w:rPr>
          <w:rFonts w:ascii="Arial" w:eastAsia="Arial" w:hAnsi="Arial" w:cs="Arial"/>
          <w:color w:val="231F20"/>
          <w:lang w:val="en-US" w:bidi="en-US"/>
        </w:rPr>
      </w:pPr>
      <w:r w:rsidRPr="00A8578B">
        <w:rPr>
          <w:rFonts w:ascii="Arial" w:eastAsia="Arial" w:hAnsi="Arial" w:cs="Arial"/>
          <w:color w:val="231F20"/>
          <w:lang w:val="en-US" w:bidi="en-US"/>
        </w:rPr>
        <w:t xml:space="preserve">Your osteopath regards your health information as confidential. Your personal information is handled in accordance with the practice’s privacy policy and </w:t>
      </w:r>
      <w:r w:rsidR="00F503FA">
        <w:rPr>
          <w:rFonts w:ascii="Arial" w:eastAsia="Arial" w:hAnsi="Arial" w:cs="Arial"/>
          <w:color w:val="231F20"/>
          <w:lang w:val="en-US" w:bidi="en-US"/>
        </w:rPr>
        <w:t xml:space="preserve">is </w:t>
      </w:r>
      <w:r w:rsidRPr="00A8578B">
        <w:rPr>
          <w:rFonts w:ascii="Arial" w:eastAsia="Arial" w:hAnsi="Arial" w:cs="Arial"/>
          <w:color w:val="231F20"/>
          <w:lang w:val="en-US" w:bidi="en-US"/>
        </w:rPr>
        <w:t>consistent with Commonwealth and State</w:t>
      </w:r>
      <w:r w:rsidR="00F503FA">
        <w:rPr>
          <w:rFonts w:ascii="Arial" w:eastAsia="Arial" w:hAnsi="Arial" w:cs="Arial"/>
          <w:color w:val="231F20"/>
          <w:lang w:val="en-US" w:bidi="en-US"/>
        </w:rPr>
        <w:t>/</w:t>
      </w:r>
      <w:r w:rsidRPr="00A8578B">
        <w:rPr>
          <w:rFonts w:ascii="Arial" w:eastAsia="Arial" w:hAnsi="Arial" w:cs="Arial"/>
          <w:color w:val="231F20"/>
          <w:lang w:val="en-US" w:bidi="en-US"/>
        </w:rPr>
        <w:t>Territory law.</w:t>
      </w:r>
    </w:p>
    <w:p w14:paraId="269ED171" w14:textId="29BCB83F" w:rsidR="00A8578B" w:rsidRPr="00A8578B" w:rsidRDefault="00A8578B" w:rsidP="00A8578B">
      <w:pPr>
        <w:pStyle w:val="Pa3"/>
        <w:spacing w:before="100" w:beforeAutospacing="1" w:after="100" w:line="276" w:lineRule="auto"/>
        <w:ind w:left="397" w:right="397"/>
        <w:rPr>
          <w:rFonts w:ascii="Arial" w:eastAsia="Arial" w:hAnsi="Arial" w:cs="Arial"/>
          <w:color w:val="231F20"/>
          <w:lang w:val="en-US" w:bidi="en-US"/>
        </w:rPr>
      </w:pPr>
      <w:r w:rsidRPr="00A8578B">
        <w:rPr>
          <w:rFonts w:ascii="Arial" w:eastAsia="Arial" w:hAnsi="Arial" w:cs="Arial"/>
          <w:color w:val="231F20"/>
          <w:lang w:val="en-US" w:bidi="en-US"/>
        </w:rPr>
        <w:t>You are entitled to know what personal information is held about you; how and under what circumstances it may be disclosed; when consent is required for these purposes; and how it is stored.</w:t>
      </w:r>
    </w:p>
    <w:p w14:paraId="35D597FF" w14:textId="3C0E1C44" w:rsidR="00A8578B" w:rsidRPr="00A8578B" w:rsidRDefault="00621A9A" w:rsidP="00A8578B">
      <w:pPr>
        <w:pStyle w:val="Pa3"/>
        <w:spacing w:before="100" w:beforeAutospacing="1" w:after="100" w:line="276" w:lineRule="auto"/>
        <w:ind w:left="397" w:right="397"/>
        <w:rPr>
          <w:rFonts w:ascii="Arial" w:eastAsia="Arial" w:hAnsi="Arial" w:cs="Arial"/>
          <w:color w:val="231F20"/>
          <w:lang w:val="en-US" w:bidi="en-US"/>
        </w:rPr>
      </w:pPr>
      <w:r>
        <w:rPr>
          <w:rFonts w:ascii="Arial" w:eastAsia="Arial" w:hAnsi="Arial" w:cs="Arial"/>
          <w:color w:val="231F20"/>
          <w:lang w:val="en-US" w:bidi="en-US"/>
        </w:rPr>
        <w:t>We will discuss t</w:t>
      </w:r>
      <w:r w:rsidR="00A8578B" w:rsidRPr="00A8578B">
        <w:rPr>
          <w:rFonts w:ascii="Arial" w:eastAsia="Arial" w:hAnsi="Arial" w:cs="Arial"/>
          <w:color w:val="231F20"/>
          <w:lang w:val="en-US" w:bidi="en-US"/>
        </w:rPr>
        <w:t>hese matters with you at the time your health information is collected while attending this practice.</w:t>
      </w:r>
    </w:p>
    <w:p w14:paraId="0B7B3EDA" w14:textId="5DB1AEF5" w:rsidR="00A8578B" w:rsidRPr="00A8578B" w:rsidRDefault="00A8578B" w:rsidP="00A8578B">
      <w:pPr>
        <w:pStyle w:val="Heading1"/>
        <w:spacing w:before="100" w:beforeAutospacing="1" w:line="276" w:lineRule="auto"/>
        <w:ind w:left="397" w:right="397"/>
        <w:rPr>
          <w:rFonts w:ascii="Arial" w:eastAsia="Arial" w:hAnsi="Arial" w:cs="Arial"/>
          <w:color w:val="231F20"/>
          <w:sz w:val="24"/>
          <w:szCs w:val="24"/>
        </w:rPr>
      </w:pPr>
      <w:r w:rsidRPr="00A8578B">
        <w:rPr>
          <w:rFonts w:ascii="Arial" w:eastAsia="Arial" w:hAnsi="Arial" w:cs="Arial"/>
          <w:color w:val="231F20"/>
          <w:sz w:val="24"/>
          <w:szCs w:val="24"/>
        </w:rPr>
        <w:t xml:space="preserve">Clinical records are stored </w:t>
      </w:r>
      <w:r w:rsidR="00621A9A">
        <w:rPr>
          <w:rFonts w:ascii="Arial" w:eastAsia="Arial" w:hAnsi="Arial" w:cs="Arial"/>
          <w:color w:val="231F20"/>
          <w:sz w:val="24"/>
          <w:szCs w:val="24"/>
        </w:rPr>
        <w:t xml:space="preserve">and transmitted </w:t>
      </w:r>
      <w:r w:rsidRPr="00A8578B">
        <w:rPr>
          <w:rFonts w:ascii="Arial" w:eastAsia="Arial" w:hAnsi="Arial" w:cs="Arial"/>
          <w:color w:val="231F20"/>
          <w:sz w:val="24"/>
          <w:szCs w:val="24"/>
        </w:rPr>
        <w:t xml:space="preserve">securely and safeguarded against loss or damage. </w:t>
      </w:r>
    </w:p>
    <w:p w14:paraId="25D35B17" w14:textId="1BD35070" w:rsidR="00A8578B" w:rsidRPr="00A8578B" w:rsidRDefault="00A8578B" w:rsidP="00A8578B">
      <w:pPr>
        <w:pStyle w:val="Heading1"/>
        <w:spacing w:before="251"/>
        <w:ind w:left="397"/>
        <w:rPr>
          <w:color w:val="0054A6"/>
          <w:sz w:val="40"/>
        </w:rPr>
      </w:pPr>
      <w:r w:rsidRPr="00A8578B">
        <w:rPr>
          <w:color w:val="0054A6"/>
          <w:sz w:val="40"/>
        </w:rPr>
        <w:t>Access to your information</w:t>
      </w:r>
    </w:p>
    <w:p w14:paraId="3BDFBF6A" w14:textId="38405D56" w:rsidR="00A8578B" w:rsidRPr="00A8578B" w:rsidRDefault="00A8578B" w:rsidP="00A8578B">
      <w:pPr>
        <w:pStyle w:val="Pa3"/>
        <w:spacing w:before="100" w:beforeAutospacing="1" w:after="100" w:line="276" w:lineRule="auto"/>
        <w:ind w:left="397" w:right="397"/>
        <w:rPr>
          <w:rFonts w:ascii="Arial" w:eastAsia="Arial" w:hAnsi="Arial" w:cs="Arial"/>
          <w:color w:val="231F20"/>
          <w:lang w:val="en-US" w:bidi="en-US"/>
        </w:rPr>
      </w:pPr>
      <w:r w:rsidRPr="00A8578B">
        <w:rPr>
          <w:rFonts w:ascii="Arial" w:eastAsia="Arial" w:hAnsi="Arial" w:cs="Arial"/>
          <w:color w:val="231F20"/>
          <w:lang w:val="en-US" w:bidi="en-US"/>
        </w:rPr>
        <w:t xml:space="preserve">You have the right to access your information. You may ask to view the information or ask for a copy of a part or of the whole record. </w:t>
      </w:r>
      <w:r w:rsidR="00F503FA">
        <w:rPr>
          <w:rFonts w:ascii="Arial" w:eastAsia="Arial" w:hAnsi="Arial" w:cs="Arial"/>
          <w:color w:val="231F20"/>
          <w:lang w:val="en-US" w:bidi="en-US"/>
        </w:rPr>
        <w:t>You are</w:t>
      </w:r>
      <w:r w:rsidRPr="00A8578B">
        <w:rPr>
          <w:rFonts w:ascii="Arial" w:eastAsia="Arial" w:hAnsi="Arial" w:cs="Arial"/>
          <w:color w:val="231F20"/>
          <w:lang w:val="en-US" w:bidi="en-US"/>
        </w:rPr>
        <w:t xml:space="preserve"> not required to give reasons</w:t>
      </w:r>
      <w:r w:rsidR="00F503FA">
        <w:rPr>
          <w:rFonts w:ascii="Arial" w:eastAsia="Arial" w:hAnsi="Arial" w:cs="Arial"/>
          <w:color w:val="231F20"/>
          <w:lang w:val="en-US" w:bidi="en-US"/>
        </w:rPr>
        <w:t>,</w:t>
      </w:r>
      <w:r w:rsidRPr="00A8578B">
        <w:rPr>
          <w:rFonts w:ascii="Arial" w:eastAsia="Arial" w:hAnsi="Arial" w:cs="Arial"/>
          <w:color w:val="231F20"/>
          <w:lang w:val="en-US" w:bidi="en-US"/>
        </w:rPr>
        <w:t xml:space="preserve"> </w:t>
      </w:r>
      <w:r w:rsidR="00F503FA">
        <w:rPr>
          <w:rFonts w:ascii="Arial" w:eastAsia="Arial" w:hAnsi="Arial" w:cs="Arial"/>
          <w:color w:val="231F20"/>
          <w:lang w:val="en-US" w:bidi="en-US"/>
        </w:rPr>
        <w:t xml:space="preserve">but </w:t>
      </w:r>
      <w:r w:rsidRPr="00A8578B">
        <w:rPr>
          <w:rFonts w:ascii="Arial" w:eastAsia="Arial" w:hAnsi="Arial" w:cs="Arial"/>
          <w:color w:val="231F20"/>
          <w:lang w:val="en-US" w:bidi="en-US"/>
        </w:rPr>
        <w:t>you may be asked to clarify the scope of the request.</w:t>
      </w:r>
    </w:p>
    <w:p w14:paraId="11BF08F2" w14:textId="68CD5315" w:rsidR="00A8578B" w:rsidRPr="00A8578B" w:rsidRDefault="00A8578B" w:rsidP="00A8578B">
      <w:pPr>
        <w:pStyle w:val="Pa3"/>
        <w:spacing w:before="100" w:beforeAutospacing="1" w:after="100" w:line="276" w:lineRule="auto"/>
        <w:ind w:left="397" w:right="397"/>
        <w:rPr>
          <w:rFonts w:ascii="Arial" w:eastAsia="Arial" w:hAnsi="Arial" w:cs="Arial"/>
          <w:color w:val="231F20"/>
          <w:lang w:val="en-US" w:bidi="en-US"/>
        </w:rPr>
      </w:pPr>
      <w:r w:rsidRPr="00A8578B">
        <w:rPr>
          <w:rFonts w:ascii="Arial" w:eastAsia="Arial" w:hAnsi="Arial" w:cs="Arial"/>
          <w:color w:val="231F20"/>
          <w:lang w:val="en-US" w:bidi="en-US"/>
        </w:rPr>
        <w:t xml:space="preserve">Often a request will need to be in writing. Access to some information may be limited </w:t>
      </w:r>
      <w:r w:rsidR="002722AF">
        <w:rPr>
          <w:rFonts w:ascii="Arial" w:eastAsia="Arial" w:hAnsi="Arial" w:cs="Arial"/>
          <w:color w:val="231F20"/>
          <w:lang w:val="en-US" w:bidi="en-US"/>
        </w:rPr>
        <w:t>in</w:t>
      </w:r>
      <w:r w:rsidRPr="00A8578B">
        <w:rPr>
          <w:rFonts w:ascii="Arial" w:eastAsia="Arial" w:hAnsi="Arial" w:cs="Arial"/>
          <w:color w:val="231F20"/>
          <w:lang w:val="en-US" w:bidi="en-US"/>
        </w:rPr>
        <w:t xml:space="preserve"> </w:t>
      </w:r>
      <w:r w:rsidR="002722AF">
        <w:rPr>
          <w:rFonts w:ascii="Arial" w:eastAsia="Arial" w:hAnsi="Arial" w:cs="Arial"/>
          <w:color w:val="231F20"/>
          <w:lang w:val="en-US" w:bidi="en-US"/>
        </w:rPr>
        <w:t>some</w:t>
      </w:r>
      <w:r w:rsidRPr="00A8578B">
        <w:rPr>
          <w:rFonts w:ascii="Arial" w:eastAsia="Arial" w:hAnsi="Arial" w:cs="Arial"/>
          <w:color w:val="231F20"/>
          <w:lang w:val="en-US" w:bidi="en-US"/>
        </w:rPr>
        <w:t xml:space="preserve"> circumstances</w:t>
      </w:r>
      <w:r w:rsidR="00C75357">
        <w:rPr>
          <w:rFonts w:ascii="Arial" w:eastAsia="Arial" w:hAnsi="Arial" w:cs="Arial"/>
          <w:color w:val="231F20"/>
          <w:lang w:val="en-US" w:bidi="en-US"/>
        </w:rPr>
        <w:t>,</w:t>
      </w:r>
      <w:r w:rsidRPr="00A8578B">
        <w:rPr>
          <w:rFonts w:ascii="Arial" w:eastAsia="Arial" w:hAnsi="Arial" w:cs="Arial"/>
          <w:color w:val="231F20"/>
          <w:lang w:val="en-US" w:bidi="en-US"/>
        </w:rPr>
        <w:t xml:space="preserve"> but in such an event </w:t>
      </w:r>
      <w:r w:rsidR="002722AF">
        <w:rPr>
          <w:rFonts w:ascii="Arial" w:eastAsia="Arial" w:hAnsi="Arial" w:cs="Arial"/>
          <w:color w:val="231F20"/>
          <w:lang w:val="en-US" w:bidi="en-US"/>
        </w:rPr>
        <w:t>we will advise you of the reasons</w:t>
      </w:r>
      <w:r w:rsidRPr="00A8578B">
        <w:rPr>
          <w:rFonts w:ascii="Arial" w:eastAsia="Arial" w:hAnsi="Arial" w:cs="Arial"/>
          <w:color w:val="231F20"/>
          <w:lang w:val="en-US" w:bidi="en-US"/>
        </w:rPr>
        <w:t>.</w:t>
      </w:r>
    </w:p>
    <w:p w14:paraId="68C6F1AC" w14:textId="77777777" w:rsidR="00A8578B" w:rsidRPr="00A8578B" w:rsidRDefault="00A8578B" w:rsidP="00A8578B">
      <w:pPr>
        <w:pStyle w:val="Pa3"/>
        <w:spacing w:before="100" w:beforeAutospacing="1" w:after="100" w:line="276" w:lineRule="auto"/>
        <w:ind w:left="397" w:right="397"/>
        <w:rPr>
          <w:rFonts w:ascii="Arial" w:eastAsia="Arial" w:hAnsi="Arial" w:cs="Arial"/>
          <w:color w:val="231F20"/>
          <w:lang w:val="en-US" w:bidi="en-US"/>
        </w:rPr>
      </w:pPr>
      <w:r w:rsidRPr="00A8578B">
        <w:rPr>
          <w:rFonts w:ascii="Arial" w:eastAsia="Arial" w:hAnsi="Arial" w:cs="Arial"/>
          <w:color w:val="231F20"/>
          <w:lang w:val="en-US" w:bidi="en-US"/>
        </w:rPr>
        <w:t>At your request, your health information held by this practice will be made available to another health service provider.</w:t>
      </w:r>
    </w:p>
    <w:p w14:paraId="33323172" w14:textId="44E8EF36" w:rsidR="00A8578B" w:rsidRPr="00A8578B" w:rsidRDefault="00A8578B" w:rsidP="00A8578B">
      <w:pPr>
        <w:pStyle w:val="Pa3"/>
        <w:spacing w:before="100" w:beforeAutospacing="1" w:after="100" w:line="276" w:lineRule="auto"/>
        <w:ind w:left="397" w:right="397"/>
        <w:rPr>
          <w:rFonts w:ascii="Arial" w:eastAsia="Arial" w:hAnsi="Arial" w:cs="Arial"/>
          <w:color w:val="231F20"/>
          <w:lang w:val="en-US" w:bidi="en-US"/>
        </w:rPr>
      </w:pPr>
      <w:r w:rsidRPr="00A8578B">
        <w:rPr>
          <w:rFonts w:ascii="Arial" w:eastAsia="Arial" w:hAnsi="Arial" w:cs="Arial"/>
          <w:color w:val="231F20"/>
          <w:lang w:val="en-US" w:bidi="en-US"/>
        </w:rPr>
        <w:t xml:space="preserve">Under the Privacy </w:t>
      </w:r>
      <w:r w:rsidR="00F503FA">
        <w:rPr>
          <w:rFonts w:ascii="Arial" w:eastAsia="Arial" w:hAnsi="Arial" w:cs="Arial"/>
          <w:color w:val="231F20"/>
          <w:lang w:val="en-US" w:bidi="en-US"/>
        </w:rPr>
        <w:t>Principles</w:t>
      </w:r>
      <w:r w:rsidR="002722AF">
        <w:rPr>
          <w:rFonts w:ascii="Arial" w:eastAsia="Arial" w:hAnsi="Arial" w:cs="Arial"/>
          <w:color w:val="231F20"/>
          <w:lang w:val="en-US" w:bidi="en-US"/>
        </w:rPr>
        <w:t>,</w:t>
      </w:r>
      <w:r w:rsidRPr="00A8578B">
        <w:rPr>
          <w:rFonts w:ascii="Arial" w:eastAsia="Arial" w:hAnsi="Arial" w:cs="Arial"/>
          <w:color w:val="231F20"/>
          <w:lang w:val="en-US" w:bidi="en-US"/>
        </w:rPr>
        <w:t xml:space="preserve"> the practice</w:t>
      </w:r>
      <w:r w:rsidR="002722AF">
        <w:rPr>
          <w:rFonts w:ascii="Arial" w:eastAsia="Arial" w:hAnsi="Arial" w:cs="Arial"/>
          <w:color w:val="231F20"/>
          <w:lang w:val="en-US" w:bidi="en-US"/>
        </w:rPr>
        <w:t xml:space="preserve"> may charge a fee</w:t>
      </w:r>
      <w:r w:rsidRPr="00A8578B">
        <w:rPr>
          <w:rFonts w:ascii="Arial" w:eastAsia="Arial" w:hAnsi="Arial" w:cs="Arial"/>
          <w:color w:val="231F20"/>
          <w:lang w:val="en-US" w:bidi="en-US"/>
        </w:rPr>
        <w:t xml:space="preserve"> </w:t>
      </w:r>
      <w:r w:rsidR="002722AF">
        <w:rPr>
          <w:rFonts w:ascii="Arial" w:eastAsia="Arial" w:hAnsi="Arial" w:cs="Arial"/>
          <w:color w:val="231F20"/>
          <w:lang w:val="en-US" w:bidi="en-US"/>
        </w:rPr>
        <w:t xml:space="preserve">if it incurs </w:t>
      </w:r>
      <w:r w:rsidRPr="00A8578B">
        <w:rPr>
          <w:rFonts w:ascii="Arial" w:eastAsia="Arial" w:hAnsi="Arial" w:cs="Arial"/>
          <w:color w:val="231F20"/>
          <w:lang w:val="en-US" w:bidi="en-US"/>
        </w:rPr>
        <w:t xml:space="preserve">costs in providing access, particularly if records need to be copied. </w:t>
      </w:r>
      <w:r w:rsidR="00F503FA" w:rsidRPr="00A8578B">
        <w:rPr>
          <w:rFonts w:ascii="Arial" w:eastAsia="Arial" w:hAnsi="Arial" w:cs="Arial"/>
          <w:color w:val="231F20"/>
          <w:lang w:val="en-US" w:bidi="en-US"/>
        </w:rPr>
        <w:t>Typically,</w:t>
      </w:r>
      <w:r w:rsidR="001667AB">
        <w:rPr>
          <w:rFonts w:ascii="Arial" w:eastAsia="Arial" w:hAnsi="Arial" w:cs="Arial"/>
          <w:color w:val="231F20"/>
          <w:lang w:val="en-US" w:bidi="en-US"/>
        </w:rPr>
        <w:t xml:space="preserve"> it’s</w:t>
      </w:r>
      <w:r w:rsidRPr="00A8578B">
        <w:rPr>
          <w:rFonts w:ascii="Arial" w:eastAsia="Arial" w:hAnsi="Arial" w:cs="Arial"/>
          <w:color w:val="231F20"/>
          <w:lang w:val="en-US" w:bidi="en-US"/>
        </w:rPr>
        <w:t xml:space="preserve"> about $25 but may be higher for larger files.</w:t>
      </w:r>
    </w:p>
    <w:p w14:paraId="46157569" w14:textId="2397930E" w:rsidR="00A8578B" w:rsidRPr="00A8578B" w:rsidRDefault="00A8578B" w:rsidP="00A8578B">
      <w:pPr>
        <w:pStyle w:val="Pa3"/>
        <w:spacing w:before="100" w:beforeAutospacing="1" w:after="100" w:line="276" w:lineRule="auto"/>
        <w:ind w:left="397" w:right="397"/>
        <w:rPr>
          <w:rFonts w:ascii="Arial" w:eastAsia="Arial" w:hAnsi="Arial" w:cs="Arial"/>
          <w:color w:val="231F20"/>
          <w:lang w:val="en-US" w:bidi="en-US"/>
        </w:rPr>
      </w:pPr>
      <w:r w:rsidRPr="00A8578B">
        <w:rPr>
          <w:rFonts w:ascii="Arial" w:eastAsia="Arial" w:hAnsi="Arial" w:cs="Arial"/>
          <w:color w:val="231F20"/>
          <w:lang w:val="en-US" w:bidi="en-US"/>
        </w:rPr>
        <w:t>If you find that the information held is not accurate or complete, you may have that information amended accordingly.</w:t>
      </w:r>
    </w:p>
    <w:p w14:paraId="5940143C" w14:textId="77777777" w:rsidR="00A8578B" w:rsidRPr="00A8578B" w:rsidRDefault="00A8578B" w:rsidP="00A8578B">
      <w:pPr>
        <w:pStyle w:val="Pa2"/>
        <w:spacing w:before="100" w:beforeAutospacing="1" w:after="100"/>
        <w:ind w:left="397" w:right="397"/>
        <w:rPr>
          <w:rFonts w:ascii="Calibri" w:eastAsia="Calibri" w:hAnsi="Calibri" w:cs="Calibri"/>
          <w:color w:val="0054A6"/>
          <w:sz w:val="40"/>
          <w:szCs w:val="36"/>
          <w:lang w:val="en-US" w:bidi="en-US"/>
        </w:rPr>
      </w:pPr>
      <w:r w:rsidRPr="00A8578B">
        <w:rPr>
          <w:rFonts w:ascii="Calibri" w:eastAsia="Calibri" w:hAnsi="Calibri" w:cs="Calibri"/>
          <w:color w:val="0054A6"/>
          <w:sz w:val="40"/>
          <w:szCs w:val="36"/>
          <w:lang w:val="en-US" w:bidi="en-US"/>
        </w:rPr>
        <w:lastRenderedPageBreak/>
        <w:t>Parents/guardians and children</w:t>
      </w:r>
    </w:p>
    <w:p w14:paraId="7E113B0D" w14:textId="372DBDB7" w:rsidR="00A8578B" w:rsidRPr="00A8578B" w:rsidRDefault="00A8578B" w:rsidP="00A8578B">
      <w:pPr>
        <w:pStyle w:val="Heading1"/>
        <w:spacing w:before="100" w:beforeAutospacing="1" w:line="276" w:lineRule="auto"/>
        <w:ind w:left="397" w:right="397"/>
        <w:rPr>
          <w:rFonts w:ascii="Arial" w:eastAsia="Arial" w:hAnsi="Arial" w:cs="Arial"/>
          <w:color w:val="231F20"/>
          <w:sz w:val="24"/>
          <w:szCs w:val="24"/>
        </w:rPr>
      </w:pPr>
      <w:r w:rsidRPr="00A8578B">
        <w:rPr>
          <w:rFonts w:ascii="Arial" w:eastAsia="Arial" w:hAnsi="Arial" w:cs="Arial"/>
          <w:color w:val="231F20"/>
          <w:sz w:val="24"/>
          <w:szCs w:val="24"/>
        </w:rPr>
        <w:t>Although this may surprise some parents, privacy laws apply to children as well as adults. Under the Privacy Guidelines, a child’s right to privacy of their health information may at times restrict access by parents/guardians to that same information.</w:t>
      </w:r>
    </w:p>
    <w:p w14:paraId="2C7769BD" w14:textId="3F3FAF0F" w:rsidR="00910037" w:rsidRPr="00A8578B" w:rsidRDefault="00743DAA" w:rsidP="00A8578B">
      <w:pPr>
        <w:pStyle w:val="Heading1"/>
        <w:spacing w:before="100" w:beforeAutospacing="1"/>
        <w:ind w:left="397"/>
        <w:rPr>
          <w:sz w:val="40"/>
        </w:rPr>
      </w:pPr>
      <w:r w:rsidRPr="00A8578B">
        <w:rPr>
          <w:color w:val="0054A6"/>
          <w:sz w:val="40"/>
        </w:rPr>
        <w:t>Collection, use, and disclosure of your health information</w:t>
      </w:r>
    </w:p>
    <w:p w14:paraId="7C204163" w14:textId="176CE74F" w:rsidR="00910037" w:rsidRPr="003F2283" w:rsidRDefault="00743DAA" w:rsidP="00A8578B">
      <w:pPr>
        <w:pStyle w:val="BodyText"/>
        <w:spacing w:before="100" w:beforeAutospacing="1" w:line="276" w:lineRule="auto"/>
        <w:ind w:left="397" w:right="397"/>
        <w:rPr>
          <w:color w:val="231F20"/>
        </w:rPr>
      </w:pPr>
      <w:r>
        <w:rPr>
          <w:color w:val="231F20"/>
        </w:rPr>
        <w:t>Osteopaths must keep clinical records. It’s a government requirement, and information about your medical and family health history is needed to provide accurate diagnoses and appropriate treatment.</w:t>
      </w:r>
    </w:p>
    <w:p w14:paraId="58BD1BF4" w14:textId="19EADA30" w:rsidR="00910037" w:rsidRPr="00A8578B" w:rsidRDefault="00743DAA" w:rsidP="00A8578B">
      <w:pPr>
        <w:pStyle w:val="BodyText"/>
        <w:spacing w:before="100" w:beforeAutospacing="1" w:line="276" w:lineRule="auto"/>
        <w:ind w:left="397" w:right="397"/>
      </w:pPr>
      <w:r>
        <w:rPr>
          <w:color w:val="231F20"/>
        </w:rPr>
        <w:t xml:space="preserve">We will only seek information that is relevant to your health. This information is generally collected directly from you or otherwise with your consent. However, from time to time we may receive information from others (for example, </w:t>
      </w:r>
      <w:r w:rsidR="00F503FA">
        <w:rPr>
          <w:color w:val="231F20"/>
        </w:rPr>
        <w:t>X</w:t>
      </w:r>
      <w:r>
        <w:rPr>
          <w:color w:val="231F20"/>
        </w:rPr>
        <w:t xml:space="preserve">-ray images and referrals from other practitioners). When this </w:t>
      </w:r>
      <w:r w:rsidR="00F503FA">
        <w:rPr>
          <w:color w:val="231F20"/>
        </w:rPr>
        <w:t>occurs</w:t>
      </w:r>
      <w:r w:rsidR="002722AF">
        <w:rPr>
          <w:color w:val="231F20"/>
        </w:rPr>
        <w:t>,</w:t>
      </w:r>
      <w:r>
        <w:rPr>
          <w:color w:val="231F20"/>
        </w:rPr>
        <w:t xml:space="preserve"> we will wherever possible make sure you know we have received this information.</w:t>
      </w:r>
    </w:p>
    <w:p w14:paraId="69E65773" w14:textId="60E5A3A5" w:rsidR="00910037" w:rsidRDefault="00743DAA" w:rsidP="00A8578B">
      <w:pPr>
        <w:pStyle w:val="BodyText"/>
        <w:spacing w:before="100" w:beforeAutospacing="1" w:line="276" w:lineRule="auto"/>
        <w:ind w:left="397" w:right="397"/>
      </w:pPr>
      <w:r>
        <w:rPr>
          <w:color w:val="231F20"/>
        </w:rPr>
        <w:t xml:space="preserve">Some information about you may be provided to Medicare </w:t>
      </w:r>
      <w:r w:rsidR="002722AF">
        <w:rPr>
          <w:color w:val="231F20"/>
        </w:rPr>
        <w:t>or</w:t>
      </w:r>
      <w:r>
        <w:rPr>
          <w:color w:val="231F20"/>
        </w:rPr>
        <w:t xml:space="preserve"> your private health insurer, if relevant, for billing and rebate purposes. This </w:t>
      </w:r>
      <w:r w:rsidR="002722AF">
        <w:rPr>
          <w:color w:val="231F20"/>
        </w:rPr>
        <w:t xml:space="preserve">information </w:t>
      </w:r>
      <w:r>
        <w:rPr>
          <w:color w:val="231F20"/>
        </w:rPr>
        <w:t xml:space="preserve">generally does not include your detailed clinical </w:t>
      </w:r>
      <w:r w:rsidR="003F2283">
        <w:rPr>
          <w:color w:val="231F20"/>
        </w:rPr>
        <w:t>records but</w:t>
      </w:r>
      <w:r>
        <w:rPr>
          <w:color w:val="231F20"/>
        </w:rPr>
        <w:t xml:space="preserve"> may depend on the terms of your insurance policy.</w:t>
      </w:r>
    </w:p>
    <w:p w14:paraId="44B5C1A0" w14:textId="77777777" w:rsidR="00910037" w:rsidRDefault="00743DAA" w:rsidP="00A8578B">
      <w:pPr>
        <w:pStyle w:val="BodyText"/>
        <w:spacing w:before="100" w:beforeAutospacing="1" w:line="276" w:lineRule="auto"/>
        <w:ind w:left="397" w:right="397"/>
      </w:pPr>
      <w:r>
        <w:rPr>
          <w:color w:val="231F20"/>
        </w:rPr>
        <w:t>There are circumstances where a health practitioner is legally required to disclose information. An example of this is a subpoena or other mandatory reporting requirements.</w:t>
      </w:r>
    </w:p>
    <w:p w14:paraId="069A3CB8" w14:textId="29D7FB87" w:rsidR="00910037" w:rsidRPr="00A8578B" w:rsidRDefault="00743DAA" w:rsidP="00A8578B">
      <w:pPr>
        <w:pStyle w:val="BodyText"/>
        <w:spacing w:before="100" w:beforeAutospacing="1" w:line="276" w:lineRule="auto"/>
        <w:ind w:left="397" w:right="397"/>
      </w:pPr>
      <w:r>
        <w:rPr>
          <w:color w:val="231F20"/>
        </w:rPr>
        <w:t>Generally, workers compensation and traffic accident schemes require patients treated under</w:t>
      </w:r>
      <w:r w:rsidR="003F2283">
        <w:t xml:space="preserve"> </w:t>
      </w:r>
      <w:r>
        <w:rPr>
          <w:color w:val="231F20"/>
        </w:rPr>
        <w:t>those schemes to agree their health information can be shared with the scheme and its insurers.</w:t>
      </w:r>
    </w:p>
    <w:p w14:paraId="66180A73" w14:textId="77777777" w:rsidR="00910037" w:rsidRDefault="00743DAA" w:rsidP="00A8578B">
      <w:pPr>
        <w:pStyle w:val="BodyText"/>
        <w:spacing w:before="100" w:beforeAutospacing="1" w:line="276" w:lineRule="auto"/>
        <w:ind w:left="397" w:right="397"/>
      </w:pPr>
      <w:r>
        <w:rPr>
          <w:color w:val="231F20"/>
        </w:rPr>
        <w:t>It is necessary for us to keep your health information for as long as is required by law (generally 7 years after your last consultation, but longer in some circumstances).</w:t>
      </w:r>
    </w:p>
    <w:p w14:paraId="4E8E0ABD" w14:textId="121413D0" w:rsidR="00910037" w:rsidRPr="00A8578B" w:rsidRDefault="00743DAA" w:rsidP="00A8578B">
      <w:pPr>
        <w:pStyle w:val="BodyText"/>
        <w:spacing w:before="100" w:beforeAutospacing="1" w:line="276" w:lineRule="auto"/>
        <w:ind w:left="397" w:right="397"/>
      </w:pPr>
      <w:r>
        <w:rPr>
          <w:color w:val="231F20"/>
        </w:rPr>
        <w:t>We will inform you if we intend to transfer your clinical records to another osteopath or clinic, or if we sell or close this clinic.</w:t>
      </w:r>
    </w:p>
    <w:p w14:paraId="3A3EC1E9" w14:textId="37AF6DDB" w:rsidR="00910037" w:rsidRDefault="00291BFD" w:rsidP="00A8578B">
      <w:pPr>
        <w:pStyle w:val="Heading1"/>
        <w:spacing w:before="100" w:beforeAutospacing="1"/>
        <w:ind w:left="397"/>
      </w:pPr>
      <w:r>
        <w:rPr>
          <w:noProof/>
          <w:color w:val="0054A6"/>
        </w:rPr>
        <mc:AlternateContent>
          <mc:Choice Requires="wps">
            <w:drawing>
              <wp:anchor distT="0" distB="0" distL="114300" distR="114300" simplePos="0" relativeHeight="251658752" behindDoc="1" locked="0" layoutInCell="1" allowOverlap="1" wp14:anchorId="4EB2A027" wp14:editId="23B6D253">
                <wp:simplePos x="0" y="0"/>
                <wp:positionH relativeFrom="column">
                  <wp:posOffset>40640</wp:posOffset>
                </wp:positionH>
                <wp:positionV relativeFrom="paragraph">
                  <wp:posOffset>104775</wp:posOffset>
                </wp:positionV>
                <wp:extent cx="6640830" cy="1529080"/>
                <wp:effectExtent l="5715" t="635" r="1905" b="381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0830" cy="1529080"/>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BFD4C0" id="AutoShape 7" o:spid="_x0000_s1026" style="position:absolute;margin-left:3.2pt;margin-top:8.25pt;width:522.9pt;height:1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" fillcolor="#d8d8d8 [2732]" stroked="f"/>
            </w:pict>
          </mc:Fallback>
        </mc:AlternateContent>
      </w:r>
      <w:r w:rsidR="009C4E2D">
        <w:rPr>
          <w:color w:val="0054A6"/>
        </w:rPr>
        <w:t>Have some questions</w:t>
      </w:r>
      <w:r w:rsidR="00743DAA">
        <w:rPr>
          <w:color w:val="0054A6"/>
        </w:rPr>
        <w:t>?</w:t>
      </w:r>
    </w:p>
    <w:p w14:paraId="22E3B1BF" w14:textId="76C06041" w:rsidR="00910037" w:rsidRPr="00A8578B" w:rsidRDefault="00A8578B" w:rsidP="009C4E2D">
      <w:pPr>
        <w:pStyle w:val="ListParagraph"/>
        <w:numPr>
          <w:ilvl w:val="0"/>
          <w:numId w:val="1"/>
        </w:numPr>
        <w:tabs>
          <w:tab w:val="left" w:pos="554"/>
        </w:tabs>
        <w:spacing w:line="276" w:lineRule="auto"/>
        <w:ind w:left="794" w:right="397" w:hanging="340"/>
        <w:rPr>
          <w:color w:val="231F20"/>
          <w:sz w:val="24"/>
        </w:rPr>
      </w:pPr>
      <w:r w:rsidRPr="00A8578B">
        <w:rPr>
          <w:color w:val="231F20"/>
          <w:sz w:val="24"/>
        </w:rPr>
        <w:t>If you have questions or concerns related to the privacy of your information, you should discuss these with the clinic or your osteopath.</w:t>
      </w:r>
    </w:p>
    <w:p w14:paraId="4C8055B5" w14:textId="113510A9" w:rsidR="003F2283" w:rsidRPr="00A8578B" w:rsidRDefault="00A8578B" w:rsidP="009C4E2D">
      <w:pPr>
        <w:pStyle w:val="ListParagraph"/>
        <w:numPr>
          <w:ilvl w:val="0"/>
          <w:numId w:val="1"/>
        </w:numPr>
        <w:tabs>
          <w:tab w:val="left" w:pos="554"/>
        </w:tabs>
        <w:spacing w:before="186" w:line="276" w:lineRule="auto"/>
        <w:ind w:left="794" w:right="397" w:hanging="340"/>
        <w:rPr>
          <w:color w:val="231F20"/>
          <w:sz w:val="24"/>
        </w:rPr>
      </w:pPr>
      <w:r w:rsidRPr="00A8578B">
        <w:rPr>
          <w:color w:val="231F20"/>
          <w:sz w:val="24"/>
        </w:rPr>
        <w:t>If you are dissatisfied</w:t>
      </w:r>
      <w:r>
        <w:rPr>
          <w:color w:val="231F20"/>
          <w:sz w:val="24"/>
        </w:rPr>
        <w:t xml:space="preserve">, contact </w:t>
      </w:r>
      <w:r w:rsidRPr="00A8578B">
        <w:rPr>
          <w:color w:val="231F20"/>
          <w:sz w:val="24"/>
        </w:rPr>
        <w:t xml:space="preserve">the Office of the Australian Information Commissioner </w:t>
      </w:r>
      <w:r>
        <w:rPr>
          <w:color w:val="231F20"/>
          <w:sz w:val="24"/>
        </w:rPr>
        <w:t>at 1300 363 992 or a</w:t>
      </w:r>
      <w:r w:rsidR="00743DAA">
        <w:rPr>
          <w:color w:val="231F20"/>
          <w:sz w:val="24"/>
        </w:rPr>
        <w:t xml:space="preserve">ccess further information via </w:t>
      </w:r>
      <w:hyperlink r:id="rId8" w:history="1">
        <w:r w:rsidRPr="00B01158">
          <w:rPr>
            <w:rStyle w:val="Hyperlink"/>
            <w:sz w:val="24"/>
          </w:rPr>
          <w:t>www.oaic.gov.au</w:t>
        </w:r>
      </w:hyperlink>
      <w:r>
        <w:rPr>
          <w:color w:val="231F20"/>
          <w:sz w:val="24"/>
        </w:rPr>
        <w:t>.</w:t>
      </w:r>
    </w:p>
    <w:sectPr w:rsidR="003F2283" w:rsidRPr="00A8578B">
      <w:headerReference w:type="default" r:id="rId9"/>
      <w:footerReference w:type="default" r:id="rId10"/>
      <w:type w:val="continuous"/>
      <w:pgSz w:w="11910" w:h="16840"/>
      <w:pgMar w:top="1580" w:right="6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3080B" w14:textId="77777777" w:rsidR="004F4A67" w:rsidRDefault="004F4A67" w:rsidP="003F2283">
      <w:r>
        <w:separator/>
      </w:r>
    </w:p>
  </w:endnote>
  <w:endnote w:type="continuationSeparator" w:id="0">
    <w:p w14:paraId="0BA7D62D" w14:textId="77777777" w:rsidR="004F4A67" w:rsidRDefault="004F4A67" w:rsidP="003F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F259" w14:textId="77777777" w:rsidR="003F2283" w:rsidRDefault="003F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DA12B" w14:textId="77777777" w:rsidR="004F4A67" w:rsidRDefault="004F4A67" w:rsidP="003F2283">
      <w:r>
        <w:separator/>
      </w:r>
    </w:p>
  </w:footnote>
  <w:footnote w:type="continuationSeparator" w:id="0">
    <w:p w14:paraId="08935A34" w14:textId="77777777" w:rsidR="004F4A67" w:rsidRDefault="004F4A67" w:rsidP="003F2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475F" w14:textId="5A4258D6" w:rsidR="003F2283" w:rsidRDefault="003F2283">
    <w:pPr>
      <w:pStyle w:val="Header"/>
    </w:pPr>
  </w:p>
  <w:p w14:paraId="0373C02A" w14:textId="77777777" w:rsidR="003F2283" w:rsidRDefault="003F2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219D3"/>
    <w:multiLevelType w:val="hybridMultilevel"/>
    <w:tmpl w:val="D94CB404"/>
    <w:lvl w:ilvl="0" w:tplc="72BE5394">
      <w:numFmt w:val="bullet"/>
      <w:lvlText w:val="&gt;"/>
      <w:lvlJc w:val="left"/>
      <w:pPr>
        <w:ind w:left="553" w:hanging="341"/>
      </w:pPr>
      <w:rPr>
        <w:rFonts w:ascii="Arial" w:eastAsia="Arial" w:hAnsi="Arial" w:cs="Arial" w:hint="default"/>
        <w:b/>
        <w:bCs/>
        <w:color w:val="20C4F4"/>
        <w:spacing w:val="-9"/>
        <w:w w:val="100"/>
        <w:sz w:val="24"/>
        <w:szCs w:val="24"/>
        <w:lang w:val="en-US" w:eastAsia="en-US" w:bidi="en-US"/>
      </w:rPr>
    </w:lvl>
    <w:lvl w:ilvl="1" w:tplc="AD369F06">
      <w:numFmt w:val="bullet"/>
      <w:lvlText w:val="•"/>
      <w:lvlJc w:val="left"/>
      <w:pPr>
        <w:ind w:left="10140" w:hanging="341"/>
      </w:pPr>
      <w:rPr>
        <w:rFonts w:hint="default"/>
        <w:lang w:val="en-US" w:eastAsia="en-US" w:bidi="en-US"/>
      </w:rPr>
    </w:lvl>
    <w:lvl w:ilvl="2" w:tplc="39E4309A">
      <w:numFmt w:val="bullet"/>
      <w:lvlText w:val="•"/>
      <w:lvlJc w:val="left"/>
      <w:pPr>
        <w:ind w:left="10193" w:hanging="341"/>
      </w:pPr>
      <w:rPr>
        <w:rFonts w:hint="default"/>
        <w:lang w:val="en-US" w:eastAsia="en-US" w:bidi="en-US"/>
      </w:rPr>
    </w:lvl>
    <w:lvl w:ilvl="3" w:tplc="DA3256C6">
      <w:numFmt w:val="bullet"/>
      <w:lvlText w:val="•"/>
      <w:lvlJc w:val="left"/>
      <w:pPr>
        <w:ind w:left="10247" w:hanging="341"/>
      </w:pPr>
      <w:rPr>
        <w:rFonts w:hint="default"/>
        <w:lang w:val="en-US" w:eastAsia="en-US" w:bidi="en-US"/>
      </w:rPr>
    </w:lvl>
    <w:lvl w:ilvl="4" w:tplc="6218B12C">
      <w:numFmt w:val="bullet"/>
      <w:lvlText w:val="•"/>
      <w:lvlJc w:val="left"/>
      <w:pPr>
        <w:ind w:left="10301" w:hanging="341"/>
      </w:pPr>
      <w:rPr>
        <w:rFonts w:hint="default"/>
        <w:lang w:val="en-US" w:eastAsia="en-US" w:bidi="en-US"/>
      </w:rPr>
    </w:lvl>
    <w:lvl w:ilvl="5" w:tplc="6568D30E">
      <w:numFmt w:val="bullet"/>
      <w:lvlText w:val="•"/>
      <w:lvlJc w:val="left"/>
      <w:pPr>
        <w:ind w:left="10355" w:hanging="341"/>
      </w:pPr>
      <w:rPr>
        <w:rFonts w:hint="default"/>
        <w:lang w:val="en-US" w:eastAsia="en-US" w:bidi="en-US"/>
      </w:rPr>
    </w:lvl>
    <w:lvl w:ilvl="6" w:tplc="4546E962">
      <w:numFmt w:val="bullet"/>
      <w:lvlText w:val="•"/>
      <w:lvlJc w:val="left"/>
      <w:pPr>
        <w:ind w:left="10409" w:hanging="341"/>
      </w:pPr>
      <w:rPr>
        <w:rFonts w:hint="default"/>
        <w:lang w:val="en-US" w:eastAsia="en-US" w:bidi="en-US"/>
      </w:rPr>
    </w:lvl>
    <w:lvl w:ilvl="7" w:tplc="D9F6568C">
      <w:numFmt w:val="bullet"/>
      <w:lvlText w:val="•"/>
      <w:lvlJc w:val="left"/>
      <w:pPr>
        <w:ind w:left="10463" w:hanging="341"/>
      </w:pPr>
      <w:rPr>
        <w:rFonts w:hint="default"/>
        <w:lang w:val="en-US" w:eastAsia="en-US" w:bidi="en-US"/>
      </w:rPr>
    </w:lvl>
    <w:lvl w:ilvl="8" w:tplc="C848FB16">
      <w:numFmt w:val="bullet"/>
      <w:lvlText w:val="•"/>
      <w:lvlJc w:val="left"/>
      <w:pPr>
        <w:ind w:left="10517" w:hanging="34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037"/>
    <w:rsid w:val="001667AB"/>
    <w:rsid w:val="002722AF"/>
    <w:rsid w:val="00291BFD"/>
    <w:rsid w:val="003F2283"/>
    <w:rsid w:val="00475942"/>
    <w:rsid w:val="004F4A67"/>
    <w:rsid w:val="00621A9A"/>
    <w:rsid w:val="00647EDC"/>
    <w:rsid w:val="00743DAA"/>
    <w:rsid w:val="00910037"/>
    <w:rsid w:val="009C4E2D"/>
    <w:rsid w:val="00A64AE1"/>
    <w:rsid w:val="00A8578B"/>
    <w:rsid w:val="00B25C44"/>
    <w:rsid w:val="00C75357"/>
    <w:rsid w:val="00C965CF"/>
    <w:rsid w:val="00F503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0EA4"/>
  <w15:docId w15:val="{80DA97BF-48B8-41C4-9CF2-D28819F0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rFonts w:ascii="Calibri" w:eastAsia="Calibri" w:hAnsi="Calibri" w:cs="Calibr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82"/>
      <w:ind w:left="553" w:hanging="3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F2283"/>
    <w:pPr>
      <w:tabs>
        <w:tab w:val="center" w:pos="4513"/>
        <w:tab w:val="right" w:pos="9026"/>
      </w:tabs>
    </w:pPr>
  </w:style>
  <w:style w:type="character" w:customStyle="1" w:styleId="HeaderChar">
    <w:name w:val="Header Char"/>
    <w:basedOn w:val="DefaultParagraphFont"/>
    <w:link w:val="Header"/>
    <w:uiPriority w:val="99"/>
    <w:rsid w:val="003F2283"/>
    <w:rPr>
      <w:rFonts w:ascii="Arial" w:eastAsia="Arial" w:hAnsi="Arial" w:cs="Arial"/>
      <w:lang w:bidi="en-US"/>
    </w:rPr>
  </w:style>
  <w:style w:type="paragraph" w:styleId="Footer">
    <w:name w:val="footer"/>
    <w:basedOn w:val="Normal"/>
    <w:link w:val="FooterChar"/>
    <w:uiPriority w:val="99"/>
    <w:unhideWhenUsed/>
    <w:rsid w:val="003F2283"/>
    <w:pPr>
      <w:tabs>
        <w:tab w:val="center" w:pos="4513"/>
        <w:tab w:val="right" w:pos="9026"/>
      </w:tabs>
    </w:pPr>
  </w:style>
  <w:style w:type="character" w:customStyle="1" w:styleId="FooterChar">
    <w:name w:val="Footer Char"/>
    <w:basedOn w:val="DefaultParagraphFont"/>
    <w:link w:val="Footer"/>
    <w:uiPriority w:val="99"/>
    <w:rsid w:val="003F2283"/>
    <w:rPr>
      <w:rFonts w:ascii="Arial" w:eastAsia="Arial" w:hAnsi="Arial" w:cs="Arial"/>
      <w:lang w:bidi="en-US"/>
    </w:rPr>
  </w:style>
  <w:style w:type="paragraph" w:customStyle="1" w:styleId="Default">
    <w:name w:val="Default"/>
    <w:rsid w:val="00A8578B"/>
    <w:pPr>
      <w:widowControl/>
      <w:adjustRightInd w:val="0"/>
    </w:pPr>
    <w:rPr>
      <w:rFonts w:ascii="Myriad Pro" w:hAnsi="Myriad Pro" w:cs="Myriad Pro"/>
      <w:color w:val="000000"/>
      <w:sz w:val="24"/>
      <w:szCs w:val="24"/>
      <w:lang w:val="en-AU"/>
    </w:rPr>
  </w:style>
  <w:style w:type="paragraph" w:customStyle="1" w:styleId="Pa2">
    <w:name w:val="Pa2"/>
    <w:basedOn w:val="Default"/>
    <w:next w:val="Default"/>
    <w:uiPriority w:val="99"/>
    <w:rsid w:val="00A8578B"/>
    <w:pPr>
      <w:spacing w:line="261" w:lineRule="atLeast"/>
    </w:pPr>
    <w:rPr>
      <w:rFonts w:cstheme="minorBidi"/>
      <w:color w:val="auto"/>
    </w:rPr>
  </w:style>
  <w:style w:type="paragraph" w:customStyle="1" w:styleId="Pa3">
    <w:name w:val="Pa3"/>
    <w:basedOn w:val="Default"/>
    <w:next w:val="Default"/>
    <w:uiPriority w:val="99"/>
    <w:rsid w:val="00A8578B"/>
    <w:pPr>
      <w:spacing w:line="181" w:lineRule="atLeast"/>
    </w:pPr>
    <w:rPr>
      <w:rFonts w:cstheme="minorBidi"/>
      <w:color w:val="auto"/>
    </w:rPr>
  </w:style>
  <w:style w:type="character" w:styleId="Hyperlink">
    <w:name w:val="Hyperlink"/>
    <w:basedOn w:val="DefaultParagraphFont"/>
    <w:uiPriority w:val="99"/>
    <w:unhideWhenUsed/>
    <w:rsid w:val="00A8578B"/>
    <w:rPr>
      <w:color w:val="0000FF" w:themeColor="hyperlink"/>
      <w:u w:val="single"/>
    </w:rPr>
  </w:style>
  <w:style w:type="character" w:styleId="UnresolvedMention">
    <w:name w:val="Unresolved Mention"/>
    <w:basedOn w:val="DefaultParagraphFont"/>
    <w:uiPriority w:val="99"/>
    <w:semiHidden/>
    <w:unhideWhenUsed/>
    <w:rsid w:val="00A85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oaic.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Bradshaw</dc:creator>
  <cp:lastModifiedBy>Dean Irwin</cp:lastModifiedBy>
  <cp:revision>2</cp:revision>
  <dcterms:created xsi:type="dcterms:W3CDTF">2019-06-26T03:05:00Z</dcterms:created>
  <dcterms:modified xsi:type="dcterms:W3CDTF">2019-06-26T03:05:00Z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Adobe InDesign CC 13.1 (Windows)</vt:lpwstr>
  </property>
  <property fmtid="{D5CDD505-2E9C-101B-9397-08002B2CF9AE}" pid="4" name="LastSaved">
    <vt:filetime>2019-05-12T00:00:00Z</vt:filetime>
  </property>
</Properties>
</file>